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2" w:rsidRDefault="00633DA2" w:rsidP="00633DA2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1595CB61" wp14:editId="2EA8071B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BF2FCD" w:rsidRDefault="00497D89" w:rsidP="00497D89">
      <w:pPr>
        <w:jc w:val="center"/>
        <w:rPr>
          <w:sz w:val="28"/>
        </w:rPr>
      </w:pPr>
    </w:p>
    <w:p w:rsidR="00497D89" w:rsidRPr="00BF2FCD" w:rsidRDefault="00497D89" w:rsidP="00497D89">
      <w:pPr>
        <w:pStyle w:val="a7"/>
        <w:spacing w:after="0"/>
        <w:ind w:firstLine="851"/>
        <w:jc w:val="center"/>
        <w:rPr>
          <w:sz w:val="28"/>
        </w:rPr>
      </w:pPr>
    </w:p>
    <w:p w:rsidR="0010242F" w:rsidRDefault="0010242F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55F1C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а </w:t>
      </w:r>
      <w:r w:rsidRPr="00855F1C">
        <w:rPr>
          <w:b/>
          <w:sz w:val="28"/>
          <w:szCs w:val="28"/>
        </w:rPr>
        <w:t xml:space="preserve">взаимодействия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администрации Скобелевского </w:t>
      </w:r>
      <w:proofErr w:type="gramStart"/>
      <w:r w:rsidRPr="00855F1C">
        <w:rPr>
          <w:b/>
          <w:sz w:val="28"/>
          <w:szCs w:val="28"/>
        </w:rPr>
        <w:t>сельского</w:t>
      </w:r>
      <w:proofErr w:type="gramEnd"/>
      <w:r w:rsidRPr="00855F1C">
        <w:rPr>
          <w:b/>
          <w:sz w:val="28"/>
          <w:szCs w:val="28"/>
        </w:rPr>
        <w:t xml:space="preserve">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поселения Гулькевичского района,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муниципальных учреждений и унитарных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предприятий муниципального образования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Гулькевичский район, операторов связи,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инфраструктурных операторов при размещении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опор двойного назначения на месте опор,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proofErr w:type="gramStart"/>
      <w:r w:rsidRPr="00855F1C">
        <w:rPr>
          <w:b/>
          <w:sz w:val="28"/>
          <w:szCs w:val="28"/>
        </w:rPr>
        <w:t>находящихся</w:t>
      </w:r>
      <w:proofErr w:type="gramEnd"/>
      <w:r w:rsidRPr="00855F1C">
        <w:rPr>
          <w:b/>
          <w:sz w:val="28"/>
          <w:szCs w:val="28"/>
        </w:rPr>
        <w:t xml:space="preserve"> в муниципальной собственности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(в том числе обремененных правами третьих лиц), </w:t>
      </w:r>
    </w:p>
    <w:p w:rsidR="00497D89" w:rsidRDefault="0010242F" w:rsidP="0010242F">
      <w:pPr>
        <w:jc w:val="center"/>
        <w:rPr>
          <w:sz w:val="28"/>
          <w:szCs w:val="28"/>
        </w:rPr>
      </w:pPr>
      <w:r w:rsidRPr="00855F1C">
        <w:rPr>
          <w:b/>
          <w:sz w:val="28"/>
          <w:szCs w:val="28"/>
        </w:rPr>
        <w:t>в целях установки и эксплуатации оборудования связи</w:t>
      </w: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2B01" w:rsidRPr="00F754E2" w:rsidRDefault="0010242F" w:rsidP="00497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74C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</w:t>
      </w:r>
      <w:r w:rsidRPr="005B0605"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Pr="005B060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21 декабря 2001 г.                    № 178-ФЗ «О приватизации государственного и муниципального имущества», </w:t>
      </w:r>
      <w:r w:rsidRPr="005B0605">
        <w:rPr>
          <w:rFonts w:ascii="Times New Roman" w:hAnsi="Times New Roman"/>
          <w:sz w:val="28"/>
          <w:szCs w:val="28"/>
        </w:rPr>
        <w:t>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Pr="006F75E9">
        <w:rPr>
          <w:rFonts w:ascii="Times New Roman" w:hAnsi="Times New Roman"/>
          <w:sz w:val="28"/>
          <w:szCs w:val="28"/>
        </w:rPr>
        <w:t xml:space="preserve"> </w:t>
      </w:r>
      <w:r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</w:t>
      </w:r>
      <w:r w:rsidR="00C22B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C22B01">
        <w:rPr>
          <w:rFonts w:ascii="Times New Roman" w:hAnsi="Times New Roman"/>
          <w:sz w:val="28"/>
          <w:szCs w:val="28"/>
        </w:rPr>
        <w:t>п</w:t>
      </w:r>
      <w:proofErr w:type="gramEnd"/>
      <w:r w:rsidR="00C22B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604F" w:rsidRPr="004D6420" w:rsidRDefault="00E2604F" w:rsidP="0010242F">
      <w:pPr>
        <w:ind w:firstLine="709"/>
        <w:jc w:val="both"/>
        <w:rPr>
          <w:sz w:val="28"/>
          <w:szCs w:val="28"/>
        </w:rPr>
      </w:pPr>
      <w:r w:rsidRPr="0010242F">
        <w:rPr>
          <w:sz w:val="28"/>
          <w:szCs w:val="28"/>
        </w:rPr>
        <w:t xml:space="preserve">1. </w:t>
      </w:r>
      <w:r w:rsidR="0010242F" w:rsidRPr="0010242F">
        <w:rPr>
          <w:sz w:val="28"/>
          <w:szCs w:val="28"/>
        </w:rPr>
        <w:t>Утвердить Порядок взаимодействия администрации Скобелевского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</w:t>
      </w:r>
      <w:r w:rsidR="0010242F">
        <w:rPr>
          <w:sz w:val="28"/>
          <w:szCs w:val="28"/>
        </w:rPr>
        <w:t xml:space="preserve"> согласно приложению.</w:t>
      </w:r>
    </w:p>
    <w:p w:rsidR="00344509" w:rsidRPr="004D6420" w:rsidRDefault="004D6420" w:rsidP="0010242F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proofErr w:type="gramStart"/>
      <w:r w:rsidR="00344509" w:rsidRPr="004D6420">
        <w:rPr>
          <w:kern w:val="28"/>
          <w:sz w:val="28"/>
          <w:szCs w:val="28"/>
        </w:rPr>
        <w:t>Контроль за</w:t>
      </w:r>
      <w:proofErr w:type="gramEnd"/>
      <w:r w:rsidR="00344509" w:rsidRPr="004D6420">
        <w:rPr>
          <w:kern w:val="28"/>
          <w:sz w:val="28"/>
          <w:szCs w:val="28"/>
        </w:rPr>
        <w:t xml:space="preserve"> выполнением настоящего </w:t>
      </w:r>
      <w:r w:rsidR="00C22B01">
        <w:rPr>
          <w:kern w:val="28"/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 xml:space="preserve">. </w:t>
      </w:r>
    </w:p>
    <w:p w:rsidR="00B619C5" w:rsidRPr="004D6420" w:rsidRDefault="0010242F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509" w:rsidRPr="004D6420">
        <w:rPr>
          <w:sz w:val="28"/>
          <w:szCs w:val="28"/>
        </w:rPr>
        <w:t xml:space="preserve">. </w:t>
      </w:r>
      <w:r w:rsidR="00C22B01">
        <w:rPr>
          <w:sz w:val="28"/>
          <w:szCs w:val="28"/>
        </w:rPr>
        <w:t>Постановление вступает в силу со дня его подписания</w:t>
      </w:r>
      <w:r w:rsidR="00344509" w:rsidRPr="004D6420"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633DA2" w:rsidRPr="00855F1C" w:rsidTr="00075078">
        <w:tc>
          <w:tcPr>
            <w:tcW w:w="5104" w:type="dxa"/>
          </w:tcPr>
          <w:p w:rsidR="00633DA2" w:rsidRPr="00855F1C" w:rsidRDefault="00633DA2" w:rsidP="0007507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33DA2" w:rsidRPr="00855F1C" w:rsidRDefault="00633DA2" w:rsidP="00075078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Приложение</w:t>
            </w:r>
          </w:p>
          <w:p w:rsidR="00633DA2" w:rsidRPr="00855F1C" w:rsidRDefault="00633DA2" w:rsidP="00075078">
            <w:pPr>
              <w:ind w:hanging="2"/>
              <w:rPr>
                <w:sz w:val="28"/>
                <w:szCs w:val="28"/>
              </w:rPr>
            </w:pPr>
          </w:p>
          <w:p w:rsidR="00633DA2" w:rsidRPr="00855F1C" w:rsidRDefault="00633DA2" w:rsidP="00075078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УТВЕРЖДЕН</w:t>
            </w:r>
          </w:p>
          <w:p w:rsidR="00633DA2" w:rsidRPr="00855F1C" w:rsidRDefault="00633DA2" w:rsidP="00075078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</w:t>
            </w:r>
          </w:p>
          <w:p w:rsidR="00633DA2" w:rsidRPr="00855F1C" w:rsidRDefault="00633DA2" w:rsidP="00075078">
            <w:pPr>
              <w:ind w:hanging="2"/>
              <w:rPr>
                <w:sz w:val="28"/>
                <w:szCs w:val="28"/>
                <w:u w:val="single"/>
              </w:rPr>
            </w:pPr>
            <w:r w:rsidRPr="00855F1C">
              <w:rPr>
                <w:sz w:val="28"/>
                <w:szCs w:val="28"/>
              </w:rPr>
              <w:t>от _______________ № _____</w:t>
            </w:r>
          </w:p>
        </w:tc>
      </w:tr>
    </w:tbl>
    <w:p w:rsidR="00633DA2" w:rsidRPr="00855F1C" w:rsidRDefault="00633DA2" w:rsidP="00633DA2">
      <w:pPr>
        <w:ind w:firstLine="709"/>
        <w:jc w:val="both"/>
        <w:rPr>
          <w:b/>
          <w:sz w:val="28"/>
          <w:szCs w:val="28"/>
        </w:rPr>
      </w:pPr>
    </w:p>
    <w:p w:rsidR="00633DA2" w:rsidRPr="00855F1C" w:rsidRDefault="00633DA2" w:rsidP="00633DA2">
      <w:pPr>
        <w:ind w:firstLine="709"/>
        <w:jc w:val="both"/>
        <w:rPr>
          <w:b/>
          <w:sz w:val="28"/>
          <w:szCs w:val="28"/>
        </w:rPr>
      </w:pPr>
    </w:p>
    <w:p w:rsidR="00633DA2" w:rsidRPr="00855F1C" w:rsidRDefault="00633DA2" w:rsidP="00633DA2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ПОРЯДОК</w:t>
      </w:r>
    </w:p>
    <w:p w:rsidR="00633DA2" w:rsidRPr="00855F1C" w:rsidRDefault="00633DA2" w:rsidP="00633DA2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взаимодействия администрации Скобелевского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</w:t>
      </w:r>
    </w:p>
    <w:p w:rsidR="00633DA2" w:rsidRPr="00855F1C" w:rsidRDefault="00633DA2" w:rsidP="00633DA2">
      <w:pPr>
        <w:pStyle w:val="a7"/>
        <w:ind w:firstLine="709"/>
        <w:jc w:val="both"/>
      </w:pPr>
    </w:p>
    <w:p w:rsidR="00633DA2" w:rsidRPr="00855F1C" w:rsidRDefault="00633DA2" w:rsidP="00633DA2">
      <w:pPr>
        <w:pStyle w:val="1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center"/>
        <w:rPr>
          <w:b w:val="0"/>
          <w:sz w:val="28"/>
          <w:szCs w:val="28"/>
        </w:rPr>
      </w:pPr>
      <w:r w:rsidRPr="00855F1C">
        <w:rPr>
          <w:b w:val="0"/>
          <w:sz w:val="28"/>
          <w:szCs w:val="28"/>
        </w:rPr>
        <w:t>Общие положения</w:t>
      </w:r>
    </w:p>
    <w:p w:rsidR="00633DA2" w:rsidRPr="00855F1C" w:rsidRDefault="00633DA2" w:rsidP="00633DA2">
      <w:pPr>
        <w:pStyle w:val="1"/>
        <w:ind w:left="709"/>
        <w:rPr>
          <w:sz w:val="28"/>
          <w:szCs w:val="28"/>
        </w:rPr>
      </w:pP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>Порядок взаимодействия администрации Скобелевского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</w:t>
      </w:r>
      <w:proofErr w:type="gramEnd"/>
      <w:r w:rsidRPr="00855F1C">
        <w:rPr>
          <w:rFonts w:ascii="Times New Roman" w:hAnsi="Times New Roman" w:cs="Times New Roman"/>
          <w:sz w:val="28"/>
          <w:szCs w:val="28"/>
        </w:rPr>
        <w:t xml:space="preserve"> том числе обремененных правами третьих лиц) в целях установки и эксплуатации оборудования связи.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Порядке используются следующие понятия:</w:t>
      </w:r>
    </w:p>
    <w:p w:rsidR="00633DA2" w:rsidRPr="00855F1C" w:rsidRDefault="00633DA2" w:rsidP="00633DA2">
      <w:pPr>
        <w:pStyle w:val="af1"/>
        <w:numPr>
          <w:ilvl w:val="0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633DA2" w:rsidRPr="00855F1C" w:rsidRDefault="00633DA2" w:rsidP="00633DA2">
      <w:pPr>
        <w:pStyle w:val="af1"/>
        <w:numPr>
          <w:ilvl w:val="0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633DA2" w:rsidRPr="00855F1C" w:rsidRDefault="00633DA2" w:rsidP="00633DA2">
      <w:pPr>
        <w:pStyle w:val="af1"/>
        <w:numPr>
          <w:ilvl w:val="0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Процедура размещения ОДН на месте Опор, осуществляется в несколько этапов:</w:t>
      </w:r>
    </w:p>
    <w:p w:rsidR="00633DA2" w:rsidRPr="00855F1C" w:rsidRDefault="00633DA2" w:rsidP="00633DA2">
      <w:pPr>
        <w:pStyle w:val="af1"/>
        <w:numPr>
          <w:ilvl w:val="0"/>
          <w:numId w:val="4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согласование размещения ОДН;</w:t>
      </w:r>
    </w:p>
    <w:p w:rsidR="00633DA2" w:rsidRPr="00855F1C" w:rsidRDefault="00633DA2" w:rsidP="00633DA2">
      <w:pPr>
        <w:pStyle w:val="af1"/>
        <w:numPr>
          <w:ilvl w:val="0"/>
          <w:numId w:val="4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заключение договора;</w:t>
      </w:r>
    </w:p>
    <w:p w:rsidR="00633DA2" w:rsidRPr="00855F1C" w:rsidRDefault="00633DA2" w:rsidP="00633DA2">
      <w:pPr>
        <w:pStyle w:val="af1"/>
        <w:numPr>
          <w:ilvl w:val="0"/>
          <w:numId w:val="4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lastRenderedPageBreak/>
        <w:t>установка ОДН.</w:t>
      </w:r>
    </w:p>
    <w:p w:rsidR="00633DA2" w:rsidRPr="00855F1C" w:rsidRDefault="00633DA2" w:rsidP="00633DA2">
      <w:pPr>
        <w:pStyle w:val="a7"/>
        <w:ind w:firstLine="709"/>
        <w:jc w:val="both"/>
      </w:pPr>
    </w:p>
    <w:p w:rsidR="00633DA2" w:rsidRPr="00855F1C" w:rsidRDefault="00633DA2" w:rsidP="00633DA2">
      <w:pPr>
        <w:pStyle w:val="1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center"/>
        <w:rPr>
          <w:b w:val="0"/>
          <w:sz w:val="28"/>
          <w:szCs w:val="28"/>
        </w:rPr>
      </w:pPr>
      <w:r w:rsidRPr="00855F1C">
        <w:rPr>
          <w:b w:val="0"/>
          <w:sz w:val="28"/>
          <w:szCs w:val="28"/>
        </w:rPr>
        <w:t>Порядок согласования мест установки опор двойного назначения</w:t>
      </w:r>
    </w:p>
    <w:p w:rsidR="00633DA2" w:rsidRPr="00855F1C" w:rsidRDefault="00633DA2" w:rsidP="00633DA2">
      <w:pPr>
        <w:pStyle w:val="1"/>
        <w:ind w:left="709"/>
        <w:jc w:val="both"/>
        <w:rPr>
          <w:sz w:val="28"/>
          <w:szCs w:val="28"/>
        </w:rPr>
      </w:pP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Основанием для рассмотрения вопроса о согласовании размещения ОДН на месте Опор является письменное обращение в администрацию Скобелевского сельского поселения Гулькевичского района  (далее – администрация) 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>На основании поступившего в администрацию обращения, указанного в пункте 2.1 Порядка, администрация в течение пяти рабочих дней направляет в муниципальные учреждения, унитарные предприятия или другие организации, являющиеся правообладателями линий инженерных коммуникаций, и/или организации, эксплуатирующие линии инженерных коммуникаций, запросы о рассмотрении возможности и вариантов размещения ОДН на указанном в обращении месте.</w:t>
      </w:r>
      <w:proofErr w:type="gramEnd"/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Муниципальные учреждения,  унитарные предприятия, являющиеся правообладателями линий инженерных коммуникаций, и организации, эксплуатирующие лини инженерных коммуникаций, на основании поступивших запросов, указанных в пункте 2.2 Порядка, в течение пяти рабочих дней представляют информацию о технической возможности размещения ОДН и варианты размещения ОДН на месте Опор.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 xml:space="preserve">Администрация, после получения информации, указанной в пункте 2.3 Порядка, в течение пяти рабочих дней направляет на согласование в управление архитектуры и градостроительства администрации муниципального образования Гулькевичский район (далее – управление архитектуры) предлагаемое оператором связи или инфраструктурным оператором </w:t>
      </w:r>
      <w:proofErr w:type="gramStart"/>
      <w:r w:rsidRPr="00855F1C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855F1C">
        <w:rPr>
          <w:rFonts w:ascii="Times New Roman" w:hAnsi="Times New Roman" w:cs="Times New Roman"/>
          <w:sz w:val="28"/>
          <w:szCs w:val="28"/>
        </w:rPr>
        <w:t xml:space="preserve"> размещения ОДН.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 xml:space="preserve">Управление архитектуры на основании запроса администрации в течение десяти рабочих дней со дня поступления запроса предоставляет информацию о согласовании предлагаемого оператором связи или инфраструктурным оператором </w:t>
      </w:r>
      <w:proofErr w:type="gramStart"/>
      <w:r w:rsidRPr="00855F1C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855F1C">
        <w:rPr>
          <w:rFonts w:ascii="Times New Roman" w:hAnsi="Times New Roman" w:cs="Times New Roman"/>
          <w:sz w:val="28"/>
          <w:szCs w:val="28"/>
        </w:rPr>
        <w:t xml:space="preserve"> размещения ОДН или предоставляет замечания и предложения по архитектурному решению размещения ОДН.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в соответствии с пунктами 2.3 и 2.5 Порядка, в течение десяти рабочих дней проводится совместное с представителями оператора связи и инфраструктурного оператора заседание комиссии по принятию решения о согласовании размещения опор двойного назначения на месте опор или об отказе в согласовании размещения опор двойного назначения (далее – комиссия).</w:t>
      </w:r>
      <w:proofErr w:type="gramEnd"/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 xml:space="preserve">В состав комиссии по согласованию при необходимости могут быть включены представители муниципальных учреждений, унитарных </w:t>
      </w:r>
      <w:r w:rsidRPr="00855F1C">
        <w:rPr>
          <w:rFonts w:ascii="Times New Roman" w:hAnsi="Times New Roman" w:cs="Times New Roman"/>
          <w:sz w:val="28"/>
          <w:szCs w:val="28"/>
        </w:rPr>
        <w:lastRenderedPageBreak/>
        <w:t>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организаций, а в случае если Опора уже передана по договору аренды третьему лицу представители арендатора.</w:t>
      </w:r>
      <w:proofErr w:type="gramEnd"/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случаях, если предложенные варианты размещения ОДН на месте Опор не устраивают оператора связи, инфраструктурного оператора, проводится повторное рассмотрение мест размещения ОДН в соответствии с пунктами 2.2-2.5, абзацем первым пункта 2.6 Порядка.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 xml:space="preserve">Если в случае повторного рассмотрения предложенные варианты размещения ОДН не устраивают оператора 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</w:t>
      </w:r>
      <w:proofErr w:type="spellStart"/>
      <w:r w:rsidRPr="00855F1C">
        <w:rPr>
          <w:rFonts w:ascii="Times New Roman" w:hAnsi="Times New Roman" w:cs="Times New Roman"/>
          <w:sz w:val="28"/>
          <w:szCs w:val="28"/>
        </w:rPr>
        <w:t>использованияобъекта</w:t>
      </w:r>
      <w:proofErr w:type="spellEnd"/>
      <w:r w:rsidRPr="00855F1C">
        <w:rPr>
          <w:rFonts w:ascii="Times New Roman" w:hAnsi="Times New Roman" w:cs="Times New Roman"/>
          <w:sz w:val="28"/>
          <w:szCs w:val="28"/>
        </w:rPr>
        <w:t>) и/или нормативные ограничения (противоречия документам территориального планирования, правил землепользования и застройки), оформляется мотивированный отказ в согласовании размещения ОДН.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Администрации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633DA2" w:rsidRPr="00855F1C" w:rsidRDefault="00633DA2" w:rsidP="00633DA2">
      <w:pPr>
        <w:pStyle w:val="a7"/>
        <w:ind w:firstLine="709"/>
        <w:jc w:val="both"/>
      </w:pPr>
      <w:r w:rsidRPr="00855F1C">
        <w:t>В случаях если размещение ОДН планируется на месте опоры, не являющейся муниципальной собственностью, администрация 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решения вопроса размещения ОДН.</w:t>
      </w:r>
    </w:p>
    <w:p w:rsidR="00633DA2" w:rsidRPr="00855F1C" w:rsidRDefault="00633DA2" w:rsidP="00633DA2">
      <w:pPr>
        <w:pStyle w:val="a7"/>
        <w:ind w:firstLine="709"/>
        <w:jc w:val="both"/>
      </w:pPr>
    </w:p>
    <w:p w:rsidR="00633DA2" w:rsidRPr="00855F1C" w:rsidRDefault="00633DA2" w:rsidP="00633DA2">
      <w:pPr>
        <w:pStyle w:val="1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center"/>
        <w:rPr>
          <w:b w:val="0"/>
          <w:sz w:val="28"/>
          <w:szCs w:val="28"/>
        </w:rPr>
      </w:pPr>
      <w:r w:rsidRPr="00855F1C">
        <w:rPr>
          <w:b w:val="0"/>
          <w:sz w:val="28"/>
          <w:szCs w:val="28"/>
        </w:rPr>
        <w:t>Порядок заключения договоров и</w:t>
      </w:r>
      <w:r>
        <w:rPr>
          <w:b w:val="0"/>
          <w:sz w:val="28"/>
          <w:szCs w:val="28"/>
        </w:rPr>
        <w:t xml:space="preserve"> </w:t>
      </w:r>
      <w:r w:rsidRPr="00855F1C">
        <w:rPr>
          <w:b w:val="0"/>
          <w:sz w:val="28"/>
          <w:szCs w:val="28"/>
        </w:rPr>
        <w:t>установки</w:t>
      </w:r>
      <w:r>
        <w:rPr>
          <w:b w:val="0"/>
          <w:sz w:val="28"/>
          <w:szCs w:val="28"/>
        </w:rPr>
        <w:t xml:space="preserve"> </w:t>
      </w:r>
      <w:r w:rsidRPr="00855F1C">
        <w:rPr>
          <w:b w:val="0"/>
          <w:sz w:val="28"/>
          <w:szCs w:val="28"/>
        </w:rPr>
        <w:t>ОДН</w:t>
      </w:r>
    </w:p>
    <w:p w:rsidR="00633DA2" w:rsidRPr="00855F1C" w:rsidRDefault="00633DA2" w:rsidP="00633DA2">
      <w:pPr>
        <w:pStyle w:val="1"/>
        <w:ind w:left="709"/>
        <w:rPr>
          <w:sz w:val="28"/>
          <w:szCs w:val="28"/>
        </w:rPr>
      </w:pP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 xml:space="preserve">Основанием для заключения </w:t>
      </w:r>
      <w:proofErr w:type="spellStart"/>
      <w:r w:rsidRPr="00855F1C">
        <w:rPr>
          <w:rFonts w:ascii="Times New Roman" w:hAnsi="Times New Roman" w:cs="Times New Roman"/>
          <w:sz w:val="28"/>
          <w:szCs w:val="28"/>
        </w:rPr>
        <w:t>договорана</w:t>
      </w:r>
      <w:proofErr w:type="spellEnd"/>
      <w:r w:rsidRPr="00855F1C">
        <w:rPr>
          <w:rFonts w:ascii="Times New Roman" w:hAnsi="Times New Roman" w:cs="Times New Roman"/>
          <w:sz w:val="28"/>
          <w:szCs w:val="28"/>
        </w:rPr>
        <w:t xml:space="preserve"> размещение ОДН на месте Опор в целях размещения и эксплуатации оборудования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(далее – Договор) является письменное обращение в муниципальное учреждение,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 xml:space="preserve">унитарное предприятие муниципального образования Гулькевичский </w:t>
      </w:r>
      <w:proofErr w:type="spellStart"/>
      <w:r w:rsidRPr="00855F1C">
        <w:rPr>
          <w:rFonts w:ascii="Times New Roman" w:hAnsi="Times New Roman" w:cs="Times New Roman"/>
          <w:sz w:val="28"/>
          <w:szCs w:val="28"/>
        </w:rPr>
        <w:t>районили</w:t>
      </w:r>
      <w:proofErr w:type="spellEnd"/>
      <w:r w:rsidRPr="00855F1C">
        <w:rPr>
          <w:rFonts w:ascii="Times New Roman" w:hAnsi="Times New Roman" w:cs="Times New Roman"/>
          <w:sz w:val="28"/>
          <w:szCs w:val="28"/>
        </w:rPr>
        <w:t xml:space="preserve"> организацию, эксплуатирующую линии инженерных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855F1C">
        <w:rPr>
          <w:rFonts w:ascii="Times New Roman" w:hAnsi="Times New Roman" w:cs="Times New Roman"/>
          <w:sz w:val="28"/>
          <w:szCs w:val="28"/>
        </w:rPr>
        <w:t xml:space="preserve"> К обращению прилагается копия согласования администрации,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Порядка.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F1C">
        <w:rPr>
          <w:rFonts w:ascii="Times New Roman" w:hAnsi="Times New Roman" w:cs="Times New Roman"/>
          <w:sz w:val="28"/>
          <w:szCs w:val="28"/>
        </w:rPr>
        <w:t>пункте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Порядка, муниципальное учреждение,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унитарное предприятие или организация, эксплуатирующая линии инженерных коммуникаций, 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направляет оператору связи или инфраструктурному оператору технические условия и проект Договора.</w:t>
      </w:r>
    </w:p>
    <w:p w:rsidR="00633DA2" w:rsidRPr="00855F1C" w:rsidRDefault="00633DA2" w:rsidP="00633DA2">
      <w:pPr>
        <w:ind w:firstLine="709"/>
        <w:rPr>
          <w:sz w:val="28"/>
          <w:szCs w:val="28"/>
        </w:rPr>
      </w:pPr>
      <w:r w:rsidRPr="00855F1C">
        <w:rPr>
          <w:sz w:val="28"/>
          <w:szCs w:val="28"/>
        </w:rPr>
        <w:t>Договором устанавливаются следующие основные обязанности сторон:</w:t>
      </w: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муниципальное учреждение, унитарное предприятие муниципального образования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Гулькевичский район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 xml:space="preserve">или организация, эксплуатирующая линии </w:t>
      </w:r>
      <w:r w:rsidRPr="00855F1C">
        <w:rPr>
          <w:sz w:val="28"/>
          <w:szCs w:val="28"/>
        </w:rPr>
        <w:lastRenderedPageBreak/>
        <w:t>инженерных коммуникаций, предоставляет Опору в аренду (субаренду) с правом модернизации для размещения и эксплуатации оборудования связи;</w:t>
      </w: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случаях, установленных пунктом 2 статьи 18 Федерального закона от 14 ноября 2002 г. № 161-ФЗ «О государственных и муниципальных унитарных предприятиях», муниципальное унитарное предприятие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получает согласие собственника имущества на заключение Договора в установленном порядке.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муниципальной собственностью, осуществляется муниципальным учреждением или унитарным предприятием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требований, установленных статьей 17.1 Федерального закона от 26 июля 2006 г. № 135-ФЗ «О защите конкуренции».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 xml:space="preserve">Конкурентные процедуры на право заключения Договора </w:t>
      </w:r>
      <w:proofErr w:type="spellStart"/>
      <w:r w:rsidRPr="00855F1C">
        <w:rPr>
          <w:rFonts w:ascii="Times New Roman" w:hAnsi="Times New Roman" w:cs="Times New Roman"/>
          <w:sz w:val="28"/>
          <w:szCs w:val="28"/>
        </w:rPr>
        <w:t>непроводятся</w:t>
      </w:r>
      <w:proofErr w:type="spellEnd"/>
      <w:r w:rsidRPr="00855F1C">
        <w:rPr>
          <w:rFonts w:ascii="Times New Roman" w:hAnsi="Times New Roman" w:cs="Times New Roman"/>
          <w:sz w:val="28"/>
          <w:szCs w:val="28"/>
        </w:rPr>
        <w:t>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Перед началом работ по установке ОДН 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связи или инфраструктурный оператор обязан получить в муниципальном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унитарном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или организации, эксплуатирующей линии инженерных коммуникаций,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охранной зоне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электропередачи.</w:t>
      </w: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Разрешение выдается муниципальным учреждением, унитарным предприятием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муниципального образования Гулькевичский район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 xml:space="preserve">или организацией, эксплуатирующей линии инженерных коммуникаций, в срок не </w:t>
      </w:r>
      <w:proofErr w:type="spellStart"/>
      <w:r w:rsidRPr="00855F1C">
        <w:rPr>
          <w:sz w:val="28"/>
          <w:szCs w:val="28"/>
        </w:rPr>
        <w:t>позднеетрех</w:t>
      </w:r>
      <w:proofErr w:type="spellEnd"/>
      <w:r w:rsidRPr="00855F1C">
        <w:rPr>
          <w:sz w:val="28"/>
          <w:szCs w:val="28"/>
        </w:rPr>
        <w:t xml:space="preserve"> дней с момента получения запроса от оператора связи или инфраструктурного оператора.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Выполнение работ по монтажу ОДН на месте Опор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операторами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инфраструктурными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операторами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счет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средств.</w:t>
      </w:r>
    </w:p>
    <w:p w:rsidR="00633DA2" w:rsidRPr="00855F1C" w:rsidRDefault="00633DA2" w:rsidP="00633DA2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право арендатора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на модернизацию и передачу Опоры в субаренду в целях размещения и эксплуатации оборудования связи;</w:t>
      </w: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обязанность арендатора в течение пяти рабочих дней с момента поступления запроса администрации предоставлять информацию, указанную в пункте 2.3 Порядка;</w:t>
      </w: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обязанность арендатора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размещать оборудование связи при наличии положительного решения администрации, указанного в пункте 2.7 Порядка;</w:t>
      </w:r>
    </w:p>
    <w:p w:rsidR="00633DA2" w:rsidRDefault="00633DA2" w:rsidP="000D46BD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 xml:space="preserve">обязанность арендатора в течение пяти рабочих дней с момента </w:t>
      </w:r>
      <w:bookmarkStart w:id="0" w:name="_GoBack"/>
      <w:bookmarkEnd w:id="0"/>
      <w:r w:rsidRPr="00855F1C">
        <w:rPr>
          <w:sz w:val="28"/>
          <w:szCs w:val="28"/>
        </w:rPr>
        <w:t>поступления запроса оператора связи или инфраструктурного оператора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предоставлять информацию, указанную в пункте 3.2 Порядка.</w:t>
      </w:r>
    </w:p>
    <w:p w:rsidR="00633DA2" w:rsidRDefault="00633DA2" w:rsidP="00633DA2">
      <w:pPr>
        <w:ind w:firstLine="709"/>
        <w:jc w:val="both"/>
        <w:rPr>
          <w:sz w:val="28"/>
          <w:szCs w:val="28"/>
        </w:rPr>
      </w:pPr>
    </w:p>
    <w:p w:rsidR="00633DA2" w:rsidRDefault="00633DA2" w:rsidP="00633DA2">
      <w:pPr>
        <w:ind w:firstLine="709"/>
        <w:jc w:val="both"/>
        <w:rPr>
          <w:sz w:val="28"/>
          <w:szCs w:val="28"/>
        </w:rPr>
      </w:pPr>
    </w:p>
    <w:p w:rsidR="00633DA2" w:rsidRDefault="00633DA2" w:rsidP="00633D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 администрации </w:t>
      </w:r>
    </w:p>
    <w:p w:rsidR="00633DA2" w:rsidRDefault="00633DA2" w:rsidP="00633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633DA2" w:rsidRDefault="00633DA2" w:rsidP="00633DA2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О.С. Путивильская</w:t>
      </w:r>
    </w:p>
    <w:p w:rsidR="00633DA2" w:rsidRPr="00855F1C" w:rsidRDefault="00633DA2" w:rsidP="00633DA2">
      <w:pPr>
        <w:jc w:val="both"/>
        <w:rPr>
          <w:sz w:val="28"/>
          <w:szCs w:val="28"/>
        </w:rPr>
      </w:pP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</w:p>
    <w:p w:rsidR="00633DA2" w:rsidRPr="00855F1C" w:rsidRDefault="00633DA2" w:rsidP="00633DA2">
      <w:pPr>
        <w:ind w:firstLine="709"/>
        <w:jc w:val="both"/>
        <w:rPr>
          <w:sz w:val="28"/>
          <w:szCs w:val="28"/>
        </w:rPr>
      </w:pPr>
    </w:p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C9" w:rsidRDefault="008336C9">
      <w:r>
        <w:separator/>
      </w:r>
    </w:p>
  </w:endnote>
  <w:endnote w:type="continuationSeparator" w:id="0">
    <w:p w:rsidR="008336C9" w:rsidRDefault="008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C9" w:rsidRDefault="008336C9">
      <w:r>
        <w:separator/>
      </w:r>
    </w:p>
  </w:footnote>
  <w:footnote w:type="continuationSeparator" w:id="0">
    <w:p w:rsidR="008336C9" w:rsidRDefault="0083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6BD">
      <w:rPr>
        <w:rStyle w:val="a5"/>
        <w:noProof/>
      </w:rPr>
      <w:t>5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E60"/>
    <w:multiLevelType w:val="multilevel"/>
    <w:tmpl w:val="FBF6B040"/>
    <w:lvl w:ilvl="0">
      <w:start w:val="1"/>
      <w:numFmt w:val="decimal"/>
      <w:suff w:val="space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2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D46BD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B5294"/>
    <w:rsid w:val="005D3A70"/>
    <w:rsid w:val="005D79B8"/>
    <w:rsid w:val="005F2BA8"/>
    <w:rsid w:val="005F7156"/>
    <w:rsid w:val="006172B0"/>
    <w:rsid w:val="0061790A"/>
    <w:rsid w:val="00623222"/>
    <w:rsid w:val="006327B5"/>
    <w:rsid w:val="00633DA2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36C9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paragraph" w:styleId="af1">
    <w:name w:val="List Paragraph"/>
    <w:basedOn w:val="a"/>
    <w:uiPriority w:val="1"/>
    <w:qFormat/>
    <w:rsid w:val="00633DA2"/>
    <w:pPr>
      <w:widowControl w:val="0"/>
      <w:autoSpaceDE w:val="0"/>
      <w:autoSpaceDN w:val="0"/>
      <w:ind w:left="119" w:right="105" w:firstLine="384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DE8D-5D35-4F19-9765-10A5C26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407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47</cp:revision>
  <cp:lastPrinted>2022-07-04T07:32:00Z</cp:lastPrinted>
  <dcterms:created xsi:type="dcterms:W3CDTF">2019-05-30T05:38:00Z</dcterms:created>
  <dcterms:modified xsi:type="dcterms:W3CDTF">2022-07-04T07:32:00Z</dcterms:modified>
</cp:coreProperties>
</file>